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593" w:type="dxa"/>
        <w:tblInd w:w="-851" w:type="dxa"/>
        <w:tblLayout w:type="fixed"/>
        <w:tblCellMar>
          <w:top w:w="0" w:type="dxa"/>
          <w:left w:w="108" w:type="dxa"/>
          <w:bottom w:w="0" w:type="dxa"/>
          <w:right w:w="108" w:type="dxa"/>
        </w:tblCellMar>
      </w:tblPr>
      <w:tblGrid>
        <w:gridCol w:w="1277"/>
        <w:gridCol w:w="1134"/>
        <w:gridCol w:w="1701"/>
        <w:gridCol w:w="1984"/>
        <w:gridCol w:w="1701"/>
        <w:gridCol w:w="1701"/>
        <w:gridCol w:w="1433"/>
        <w:gridCol w:w="1173"/>
        <w:gridCol w:w="1080"/>
        <w:gridCol w:w="1559"/>
        <w:gridCol w:w="850"/>
      </w:tblGrid>
      <w:tr>
        <w:tblPrEx>
          <w:tblLayout w:type="fixed"/>
          <w:tblCellMar>
            <w:top w:w="0" w:type="dxa"/>
            <w:left w:w="108" w:type="dxa"/>
            <w:bottom w:w="0" w:type="dxa"/>
            <w:right w:w="108" w:type="dxa"/>
          </w:tblCellMar>
        </w:tblPrEx>
        <w:trPr>
          <w:trHeight w:val="540" w:hRule="atLeast"/>
        </w:trPr>
        <w:tc>
          <w:tcPr>
            <w:tcW w:w="15593" w:type="dxa"/>
            <w:gridSpan w:val="11"/>
            <w:tcBorders>
              <w:top w:val="nil"/>
              <w:left w:val="nil"/>
              <w:bottom w:val="nil"/>
              <w:right w:val="nil"/>
            </w:tcBorders>
            <w:shd w:val="clear" w:color="auto" w:fill="auto"/>
            <w:vAlign w:val="center"/>
          </w:tcPr>
          <w:p>
            <w:pPr>
              <w:widowControl/>
              <w:jc w:val="center"/>
              <w:rPr>
                <w:rFonts w:hint="eastAsia" w:ascii="宋体" w:hAnsi="宋体" w:eastAsia="宋体" w:cs="宋体"/>
                <w:b/>
                <w:bCs/>
                <w:color w:val="000000"/>
                <w:kern w:val="0"/>
                <w:sz w:val="44"/>
                <w:szCs w:val="44"/>
                <w:lang w:eastAsia="zh-CN"/>
              </w:rPr>
            </w:pPr>
            <w:r>
              <w:rPr>
                <w:rFonts w:hint="eastAsia" w:ascii="宋体" w:hAnsi="宋体" w:eastAsia="宋体" w:cs="宋体"/>
                <w:b/>
                <w:bCs/>
                <w:color w:val="000000"/>
                <w:kern w:val="0"/>
                <w:sz w:val="44"/>
                <w:szCs w:val="44"/>
              </w:rPr>
              <w:t>东北大学施工安全管理</w:t>
            </w:r>
            <w:r>
              <w:rPr>
                <w:rFonts w:hint="eastAsia" w:ascii="宋体" w:hAnsi="宋体" w:eastAsia="宋体" w:cs="宋体"/>
                <w:b/>
                <w:bCs/>
                <w:color w:val="000000"/>
                <w:kern w:val="0"/>
                <w:sz w:val="44"/>
                <w:szCs w:val="44"/>
                <w:lang w:eastAsia="zh-CN"/>
              </w:rPr>
              <w:t>台账</w:t>
            </w:r>
          </w:p>
        </w:tc>
      </w:tr>
      <w:tr>
        <w:tblPrEx>
          <w:tblLayout w:type="fixed"/>
          <w:tblCellMar>
            <w:top w:w="0" w:type="dxa"/>
            <w:left w:w="108" w:type="dxa"/>
            <w:bottom w:w="0" w:type="dxa"/>
            <w:right w:w="108" w:type="dxa"/>
          </w:tblCellMar>
        </w:tblPrEx>
        <w:trPr>
          <w:trHeight w:val="570" w:hRule="atLeast"/>
        </w:trPr>
        <w:tc>
          <w:tcPr>
            <w:tcW w:w="15593" w:type="dxa"/>
            <w:gridSpan w:val="11"/>
            <w:tcBorders>
              <w:top w:val="nil"/>
              <w:left w:val="nil"/>
              <w:bottom w:val="single" w:color="auto" w:sz="8" w:space="0"/>
              <w:right w:val="nil"/>
            </w:tcBorders>
            <w:shd w:val="clear" w:color="auto" w:fill="auto"/>
            <w:vAlign w:val="center"/>
          </w:tcPr>
          <w:p>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部门</w:t>
            </w:r>
            <w:r>
              <w:rPr>
                <w:rFonts w:hint="eastAsia" w:ascii="宋体" w:hAnsi="宋体" w:eastAsia="宋体" w:cs="宋体"/>
                <w:b/>
                <w:bCs/>
                <w:color w:val="000000"/>
                <w:kern w:val="0"/>
                <w:sz w:val="24"/>
                <w:szCs w:val="24"/>
                <w:lang w:eastAsia="zh-CN"/>
              </w:rPr>
              <w:t>（公章）</w:t>
            </w:r>
            <w:r>
              <w:rPr>
                <w:rFonts w:hint="eastAsia" w:ascii="宋体" w:hAnsi="宋体" w:eastAsia="宋体" w:cs="宋体"/>
                <w:b/>
                <w:bCs/>
                <w:color w:val="000000"/>
                <w:kern w:val="0"/>
                <w:sz w:val="24"/>
                <w:szCs w:val="24"/>
              </w:rPr>
              <w:t xml:space="preserve">：                                               </w:t>
            </w:r>
          </w:p>
        </w:tc>
      </w:tr>
      <w:tr>
        <w:tblPrEx>
          <w:tblLayout w:type="fixed"/>
          <w:tblCellMar>
            <w:top w:w="0" w:type="dxa"/>
            <w:left w:w="108" w:type="dxa"/>
            <w:bottom w:w="0" w:type="dxa"/>
            <w:right w:w="108" w:type="dxa"/>
          </w:tblCellMar>
        </w:tblPrEx>
        <w:trPr>
          <w:trHeight w:val="495" w:hRule="atLeast"/>
        </w:trPr>
        <w:tc>
          <w:tcPr>
            <w:tcW w:w="127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开工报告单编号</w:t>
            </w:r>
          </w:p>
        </w:tc>
        <w:tc>
          <w:tcPr>
            <w:tcW w:w="113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 w:val="22"/>
                <w:szCs w:val="24"/>
              </w:rPr>
              <w:t>1.</w:t>
            </w:r>
            <w:r>
              <w:rPr>
                <w:rFonts w:hint="eastAsia" w:ascii="宋体" w:hAnsi="宋体" w:eastAsia="宋体" w:cs="宋体"/>
                <w:b/>
                <w:bCs/>
                <w:color w:val="000000"/>
                <w:kern w:val="0"/>
                <w:szCs w:val="21"/>
              </w:rPr>
              <w:t>是否保留承包方资质证书</w:t>
            </w:r>
          </w:p>
        </w:tc>
        <w:tc>
          <w:tcPr>
            <w:tcW w:w="1701" w:type="dxa"/>
            <w:vMerge w:val="restart"/>
            <w:tcBorders>
              <w:top w:val="nil"/>
              <w:left w:val="single" w:color="auto" w:sz="8" w:space="0"/>
              <w:bottom w:val="single" w:color="000000" w:sz="8" w:space="0"/>
              <w:right w:val="single" w:color="000000" w:sz="8" w:space="0"/>
            </w:tcBorders>
            <w:shd w:val="clear" w:color="auto" w:fill="auto"/>
            <w:vAlign w:val="center"/>
          </w:tcPr>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 w:val="22"/>
                <w:szCs w:val="24"/>
              </w:rPr>
              <w:t>2.</w:t>
            </w:r>
            <w:r>
              <w:rPr>
                <w:rFonts w:hint="eastAsia" w:ascii="宋体" w:hAnsi="宋体" w:eastAsia="宋体" w:cs="宋体"/>
                <w:b/>
                <w:bCs/>
                <w:color w:val="000000"/>
                <w:kern w:val="0"/>
                <w:szCs w:val="21"/>
              </w:rPr>
              <w:t>是否与承包方签订安全协议；或备案二级部门签订的安全协议</w:t>
            </w:r>
          </w:p>
        </w:tc>
        <w:tc>
          <w:tcPr>
            <w:tcW w:w="1984"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eastAsia="宋体" w:cs="宋体"/>
                <w:b/>
                <w:bCs/>
                <w:color w:val="000000"/>
                <w:kern w:val="0"/>
                <w:szCs w:val="21"/>
              </w:rPr>
            </w:pPr>
            <w:r>
              <w:rPr>
                <w:rFonts w:ascii="宋体" w:hAnsi="宋体" w:eastAsia="宋体" w:cs="宋体"/>
                <w:b/>
                <w:bCs/>
                <w:color w:val="000000"/>
                <w:kern w:val="0"/>
                <w:sz w:val="22"/>
                <w:szCs w:val="24"/>
              </w:rPr>
              <w:t>3.</w:t>
            </w:r>
            <w:r>
              <w:rPr>
                <w:rFonts w:hint="eastAsia" w:ascii="宋体" w:hAnsi="宋体" w:eastAsia="宋体" w:cs="宋体"/>
                <w:b/>
                <w:bCs/>
                <w:color w:val="000000"/>
                <w:kern w:val="0"/>
                <w:szCs w:val="21"/>
              </w:rPr>
              <w:t>是否保留对承包方的一级教育培训记录或备案二级部门对承包方的一级教育培训记录</w:t>
            </w:r>
          </w:p>
        </w:tc>
        <w:tc>
          <w:tcPr>
            <w:tcW w:w="170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 w:val="22"/>
                <w:szCs w:val="21"/>
              </w:rPr>
              <w:t>4.</w:t>
            </w:r>
            <w:r>
              <w:rPr>
                <w:rFonts w:hint="eastAsia" w:ascii="宋体" w:hAnsi="宋体" w:eastAsia="宋体" w:cs="宋体"/>
                <w:b/>
                <w:bCs/>
                <w:color w:val="000000"/>
                <w:kern w:val="0"/>
                <w:szCs w:val="21"/>
              </w:rPr>
              <w:t>是否备案施工单位二</w:t>
            </w:r>
            <w:r>
              <w:rPr>
                <w:rFonts w:ascii="宋体" w:hAnsi="宋体" w:eastAsia="宋体" w:cs="宋体"/>
                <w:b/>
                <w:bCs/>
                <w:color w:val="000000"/>
                <w:kern w:val="0"/>
                <w:szCs w:val="21"/>
              </w:rPr>
              <w:t>、</w:t>
            </w:r>
            <w:r>
              <w:rPr>
                <w:rFonts w:hint="eastAsia" w:ascii="宋体" w:hAnsi="宋体" w:eastAsia="宋体" w:cs="宋体"/>
                <w:b/>
                <w:bCs/>
                <w:color w:val="000000"/>
                <w:kern w:val="0"/>
                <w:szCs w:val="21"/>
              </w:rPr>
              <w:t>三级教育培训记录（含入场人员名单）</w:t>
            </w:r>
          </w:p>
        </w:tc>
        <w:tc>
          <w:tcPr>
            <w:tcW w:w="170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 w:val="22"/>
                <w:szCs w:val="21"/>
              </w:rPr>
              <w:t>5.</w:t>
            </w:r>
            <w:r>
              <w:rPr>
                <w:rFonts w:hint="eastAsia" w:ascii="宋体" w:hAnsi="宋体" w:eastAsia="宋体" w:cs="宋体"/>
                <w:b/>
                <w:bCs/>
                <w:color w:val="000000"/>
                <w:kern w:val="0"/>
                <w:szCs w:val="21"/>
              </w:rPr>
              <w:t>特种设备检验是否合格；</w:t>
            </w:r>
            <w:r>
              <w:rPr>
                <w:rFonts w:ascii="宋体" w:hAnsi="宋体" w:eastAsia="宋体" w:cs="宋体"/>
                <w:b/>
                <w:bCs/>
                <w:color w:val="000000"/>
                <w:kern w:val="0"/>
                <w:szCs w:val="21"/>
              </w:rPr>
              <w:t>特种设备作业人员是否持证上岗</w:t>
            </w:r>
          </w:p>
        </w:tc>
        <w:tc>
          <w:tcPr>
            <w:tcW w:w="143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 w:val="22"/>
                <w:szCs w:val="21"/>
              </w:rPr>
              <w:t>6.</w:t>
            </w:r>
            <w:r>
              <w:rPr>
                <w:rFonts w:hint="eastAsia" w:ascii="宋体" w:hAnsi="宋体" w:eastAsia="宋体" w:cs="宋体"/>
                <w:b/>
                <w:bCs/>
                <w:color w:val="000000"/>
                <w:kern w:val="0"/>
                <w:szCs w:val="21"/>
              </w:rPr>
              <w:t>动火、有限空间、高处作业等</w:t>
            </w:r>
            <w:r>
              <w:rPr>
                <w:rFonts w:ascii="宋体" w:hAnsi="宋体" w:eastAsia="宋体" w:cs="宋体"/>
                <w:b/>
                <w:bCs/>
                <w:color w:val="000000"/>
                <w:kern w:val="0"/>
                <w:szCs w:val="21"/>
              </w:rPr>
              <w:t>危险作业</w:t>
            </w:r>
            <w:r>
              <w:rPr>
                <w:rFonts w:hint="eastAsia" w:ascii="宋体" w:hAnsi="宋体" w:eastAsia="宋体" w:cs="宋体"/>
                <w:b/>
                <w:bCs/>
                <w:color w:val="000000"/>
                <w:kern w:val="0"/>
                <w:szCs w:val="21"/>
              </w:rPr>
              <w:t>是否有审批手续</w:t>
            </w:r>
          </w:p>
        </w:tc>
        <w:tc>
          <w:tcPr>
            <w:tcW w:w="117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 w:val="22"/>
                <w:szCs w:val="21"/>
              </w:rPr>
              <w:t>7.</w:t>
            </w:r>
            <w:r>
              <w:rPr>
                <w:rFonts w:hint="eastAsia" w:ascii="宋体" w:hAnsi="宋体" w:eastAsia="宋体" w:cs="宋体"/>
                <w:b/>
                <w:bCs/>
                <w:color w:val="000000"/>
                <w:kern w:val="0"/>
                <w:szCs w:val="21"/>
              </w:rPr>
              <w:t>特种作业人员是否持证上岗</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 w:val="22"/>
                <w:szCs w:val="21"/>
              </w:rPr>
              <w:t>8.</w:t>
            </w:r>
            <w:r>
              <w:rPr>
                <w:rFonts w:hint="eastAsia" w:ascii="宋体" w:hAnsi="宋体" w:eastAsia="宋体" w:cs="宋体"/>
                <w:b/>
                <w:bCs/>
                <w:color w:val="000000"/>
                <w:kern w:val="0"/>
                <w:szCs w:val="21"/>
              </w:rPr>
              <w:t>是否留存专项检查记录</w:t>
            </w:r>
          </w:p>
        </w:tc>
        <w:tc>
          <w:tcPr>
            <w:tcW w:w="155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9.施工</w:t>
            </w:r>
            <w:r>
              <w:rPr>
                <w:rFonts w:ascii="宋体" w:hAnsi="宋体" w:eastAsia="宋体" w:cs="宋体"/>
                <w:b/>
                <w:bCs/>
                <w:color w:val="000000"/>
                <w:kern w:val="0"/>
                <w:szCs w:val="21"/>
              </w:rPr>
              <w:t>人员</w:t>
            </w:r>
            <w:r>
              <w:rPr>
                <w:rFonts w:hint="eastAsia" w:ascii="宋体" w:hAnsi="宋体" w:eastAsia="宋体" w:cs="宋体"/>
                <w:b/>
                <w:bCs/>
                <w:color w:val="000000"/>
                <w:kern w:val="0"/>
                <w:szCs w:val="21"/>
              </w:rPr>
              <w:t>是否佩戴</w:t>
            </w:r>
            <w:r>
              <w:rPr>
                <w:rFonts w:ascii="宋体" w:hAnsi="宋体" w:eastAsia="宋体" w:cs="宋体"/>
                <w:b/>
                <w:bCs/>
                <w:color w:val="000000"/>
                <w:kern w:val="0"/>
                <w:szCs w:val="21"/>
              </w:rPr>
              <w:t>统一</w:t>
            </w:r>
            <w:r>
              <w:rPr>
                <w:rFonts w:hint="eastAsia" w:ascii="宋体" w:hAnsi="宋体" w:eastAsia="宋体" w:cs="宋体"/>
                <w:b/>
                <w:bCs/>
                <w:color w:val="000000"/>
                <w:kern w:val="0"/>
                <w:szCs w:val="21"/>
              </w:rPr>
              <w:t>标识（标识</w:t>
            </w:r>
            <w:r>
              <w:rPr>
                <w:rFonts w:ascii="宋体" w:hAnsi="宋体" w:eastAsia="宋体" w:cs="宋体"/>
                <w:b/>
                <w:bCs/>
                <w:color w:val="000000"/>
                <w:kern w:val="0"/>
                <w:szCs w:val="21"/>
              </w:rPr>
              <w:t>样本</w:t>
            </w:r>
            <w:r>
              <w:rPr>
                <w:rFonts w:hint="eastAsia" w:ascii="宋体" w:hAnsi="宋体" w:eastAsia="宋体" w:cs="宋体"/>
                <w:b/>
                <w:bCs/>
                <w:color w:val="000000"/>
                <w:kern w:val="0"/>
                <w:szCs w:val="21"/>
              </w:rPr>
              <w:t>）</w:t>
            </w:r>
          </w:p>
        </w:tc>
        <w:tc>
          <w:tcPr>
            <w:tcW w:w="8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Layout w:type="fixed"/>
          <w:tblCellMar>
            <w:top w:w="0" w:type="dxa"/>
            <w:left w:w="108" w:type="dxa"/>
            <w:bottom w:w="0" w:type="dxa"/>
            <w:right w:w="108" w:type="dxa"/>
          </w:tblCellMar>
        </w:tblPrEx>
        <w:trPr>
          <w:trHeight w:val="816" w:hRule="atLeast"/>
        </w:trPr>
        <w:tc>
          <w:tcPr>
            <w:tcW w:w="127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Cs w:val="21"/>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Cs w:val="21"/>
              </w:rPr>
            </w:pPr>
          </w:p>
        </w:tc>
        <w:tc>
          <w:tcPr>
            <w:tcW w:w="1701" w:type="dxa"/>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eastAsia="宋体" w:cs="宋体"/>
                <w:b/>
                <w:bCs/>
                <w:color w:val="000000"/>
                <w:kern w:val="0"/>
                <w:szCs w:val="21"/>
              </w:rPr>
            </w:pPr>
          </w:p>
        </w:tc>
        <w:tc>
          <w:tcPr>
            <w:tcW w:w="1984" w:type="dxa"/>
            <w:vMerge w:val="continue"/>
            <w:tcBorders>
              <w:top w:val="single" w:color="auto"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b/>
                <w:bCs/>
                <w:color w:val="000000"/>
                <w:kern w:val="0"/>
                <w:szCs w:val="21"/>
              </w:rPr>
            </w:pPr>
          </w:p>
        </w:tc>
        <w:tc>
          <w:tcPr>
            <w:tcW w:w="170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Cs w:val="21"/>
              </w:rPr>
            </w:pPr>
          </w:p>
        </w:tc>
        <w:tc>
          <w:tcPr>
            <w:tcW w:w="170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Cs w:val="21"/>
              </w:rPr>
            </w:pPr>
          </w:p>
        </w:tc>
        <w:tc>
          <w:tcPr>
            <w:tcW w:w="143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Cs w:val="21"/>
              </w:rPr>
            </w:pPr>
          </w:p>
        </w:tc>
        <w:tc>
          <w:tcPr>
            <w:tcW w:w="117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Cs w:val="21"/>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Cs w:val="21"/>
              </w:rPr>
            </w:pPr>
          </w:p>
        </w:tc>
        <w:tc>
          <w:tcPr>
            <w:tcW w:w="155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Cs w:val="21"/>
              </w:rPr>
            </w:pPr>
          </w:p>
        </w:tc>
        <w:tc>
          <w:tcPr>
            <w:tcW w:w="85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Cs w:val="21"/>
              </w:rPr>
            </w:pPr>
          </w:p>
        </w:tc>
      </w:tr>
      <w:tr>
        <w:tblPrEx>
          <w:tblLayout w:type="fixed"/>
          <w:tblCellMar>
            <w:top w:w="0" w:type="dxa"/>
            <w:left w:w="108" w:type="dxa"/>
            <w:bottom w:w="0" w:type="dxa"/>
            <w:right w:w="108" w:type="dxa"/>
          </w:tblCellMar>
        </w:tblPrEx>
        <w:trPr>
          <w:trHeight w:val="420" w:hRule="atLeast"/>
        </w:trPr>
        <w:tc>
          <w:tcPr>
            <w:tcW w:w="12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nil"/>
              <w:left w:val="nil"/>
              <w:bottom w:val="single" w:color="auto"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984" w:type="dxa"/>
            <w:tcBorders>
              <w:top w:val="single" w:color="000000" w:sz="8" w:space="0"/>
              <w:left w:val="nil"/>
              <w:bottom w:val="single" w:color="auto"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43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7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r>
      <w:tr>
        <w:tblPrEx>
          <w:tblLayout w:type="fixed"/>
          <w:tblCellMar>
            <w:top w:w="0" w:type="dxa"/>
            <w:left w:w="108" w:type="dxa"/>
            <w:bottom w:w="0" w:type="dxa"/>
            <w:right w:w="108" w:type="dxa"/>
          </w:tblCellMar>
        </w:tblPrEx>
        <w:trPr>
          <w:trHeight w:val="420" w:hRule="atLeast"/>
        </w:trPr>
        <w:tc>
          <w:tcPr>
            <w:tcW w:w="12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nil"/>
              <w:left w:val="nil"/>
              <w:bottom w:val="single" w:color="auto"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984" w:type="dxa"/>
            <w:tcBorders>
              <w:top w:val="single" w:color="000000" w:sz="8" w:space="0"/>
              <w:left w:val="nil"/>
              <w:bottom w:val="single" w:color="auto"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43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7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r>
      <w:tr>
        <w:tblPrEx>
          <w:tblLayout w:type="fixed"/>
          <w:tblCellMar>
            <w:top w:w="0" w:type="dxa"/>
            <w:left w:w="108" w:type="dxa"/>
            <w:bottom w:w="0" w:type="dxa"/>
            <w:right w:w="108" w:type="dxa"/>
          </w:tblCellMar>
        </w:tblPrEx>
        <w:trPr>
          <w:trHeight w:val="420" w:hRule="atLeast"/>
        </w:trPr>
        <w:tc>
          <w:tcPr>
            <w:tcW w:w="12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nil"/>
              <w:left w:val="nil"/>
              <w:bottom w:val="single" w:color="auto"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984" w:type="dxa"/>
            <w:tcBorders>
              <w:top w:val="single" w:color="000000" w:sz="8" w:space="0"/>
              <w:left w:val="nil"/>
              <w:bottom w:val="single" w:color="auto"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43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7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r>
      <w:tr>
        <w:tblPrEx>
          <w:tblLayout w:type="fixed"/>
          <w:tblCellMar>
            <w:top w:w="0" w:type="dxa"/>
            <w:left w:w="108" w:type="dxa"/>
            <w:bottom w:w="0" w:type="dxa"/>
            <w:right w:w="108" w:type="dxa"/>
          </w:tblCellMar>
        </w:tblPrEx>
        <w:trPr>
          <w:trHeight w:val="420" w:hRule="atLeast"/>
        </w:trPr>
        <w:tc>
          <w:tcPr>
            <w:tcW w:w="12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nil"/>
              <w:left w:val="nil"/>
              <w:bottom w:val="single" w:color="auto"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984" w:type="dxa"/>
            <w:tcBorders>
              <w:top w:val="single" w:color="000000" w:sz="8" w:space="0"/>
              <w:left w:val="nil"/>
              <w:bottom w:val="single" w:color="auto"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43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7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r>
      <w:tr>
        <w:tblPrEx>
          <w:tblLayout w:type="fixed"/>
          <w:tblCellMar>
            <w:top w:w="0" w:type="dxa"/>
            <w:left w:w="108" w:type="dxa"/>
            <w:bottom w:w="0" w:type="dxa"/>
            <w:right w:w="108" w:type="dxa"/>
          </w:tblCellMar>
        </w:tblPrEx>
        <w:trPr>
          <w:trHeight w:val="420" w:hRule="atLeast"/>
        </w:trPr>
        <w:tc>
          <w:tcPr>
            <w:tcW w:w="1277"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nil"/>
              <w:left w:val="nil"/>
              <w:bottom w:val="single" w:color="auto" w:sz="4" w:space="0"/>
              <w:right w:val="single" w:color="000000"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984" w:type="dxa"/>
            <w:tcBorders>
              <w:top w:val="single" w:color="000000" w:sz="8" w:space="0"/>
              <w:left w:val="nil"/>
              <w:bottom w:val="single" w:color="auto" w:sz="4" w:space="0"/>
              <w:right w:val="single" w:color="000000"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433"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73"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85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r>
      <w:tr>
        <w:tblPrEx>
          <w:tblLayout w:type="fixed"/>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bookmarkStart w:id="0" w:name="_GoBack"/>
            <w:bookmarkEnd w:id="0"/>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p>
        </w:tc>
      </w:tr>
      <w:tr>
        <w:tblPrEx>
          <w:tblLayout w:type="fixed"/>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tc>
      </w:tr>
      <w:tr>
        <w:tblPrEx>
          <w:tblLayout w:type="fixed"/>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134"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701"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984"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701"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701"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433"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173"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080"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1559"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color w:val="000000"/>
                <w:kern w:val="0"/>
                <w:sz w:val="32"/>
                <w:szCs w:val="32"/>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32"/>
                <w:szCs w:val="32"/>
              </w:rPr>
            </w:pPr>
          </w:p>
        </w:tc>
      </w:tr>
    </w:tbl>
    <w:p>
      <w:pPr>
        <w:keepNext w:val="0"/>
        <w:keepLines w:val="0"/>
        <w:pageBreakBefore w:val="0"/>
        <w:widowControl w:val="0"/>
        <w:kinsoku/>
        <w:wordWrap/>
        <w:overflowPunct/>
        <w:topLinePunct w:val="0"/>
        <w:autoSpaceDE/>
        <w:autoSpaceDN/>
        <w:bidi w:val="0"/>
        <w:adjustRightInd/>
        <w:snapToGrid/>
        <w:ind w:left="-945" w:leftChars="-450"/>
        <w:jc w:val="both"/>
        <w:textAlignment w:val="auto"/>
        <w:rPr>
          <w:rFonts w:hint="eastAsia" w:eastAsiaTheme="minorEastAsia"/>
          <w:lang w:eastAsia="zh-CN"/>
        </w:rPr>
      </w:pPr>
      <w:r>
        <w:rPr>
          <w:rFonts w:hint="eastAsia"/>
        </w:rPr>
        <w:t>注</w:t>
      </w:r>
      <w:r>
        <w:t>：上述材料准备齐全后</w:t>
      </w:r>
      <w:r>
        <w:rPr>
          <w:rFonts w:hint="eastAsia"/>
        </w:rPr>
        <w:t>，</w:t>
      </w:r>
      <w:r>
        <w:t>方可审批《</w:t>
      </w:r>
      <w:r>
        <w:rPr>
          <w:rFonts w:hint="eastAsia"/>
        </w:rPr>
        <w:t>东北大学</w:t>
      </w:r>
      <w:r>
        <w:t>修缮工程开工报告单》</w:t>
      </w:r>
      <w:r>
        <w:rPr>
          <w:rFonts w:hint="eastAsia"/>
          <w:lang w:eastAsia="zh-CN"/>
        </w:rPr>
        <w:t>，并第一时间报安委会办公室备案。</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56"/>
    <w:rsid w:val="00081F25"/>
    <w:rsid w:val="001525B3"/>
    <w:rsid w:val="00496D93"/>
    <w:rsid w:val="005460EA"/>
    <w:rsid w:val="005B1935"/>
    <w:rsid w:val="00B60FBA"/>
    <w:rsid w:val="00BC0868"/>
    <w:rsid w:val="00C40172"/>
    <w:rsid w:val="00D33656"/>
    <w:rsid w:val="00F704B8"/>
    <w:rsid w:val="7A130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uiPriority w:val="99"/>
    <w:rPr>
      <w:sz w:val="18"/>
      <w:szCs w:val="18"/>
    </w:rPr>
  </w:style>
  <w:style w:type="character" w:customStyle="1" w:styleId="8">
    <w:name w:val="页眉 Char"/>
    <w:basedOn w:val="5"/>
    <w:link w:val="4"/>
    <w:uiPriority w:val="99"/>
    <w:rPr>
      <w:sz w:val="18"/>
      <w:szCs w:val="18"/>
    </w:rPr>
  </w:style>
  <w:style w:type="character" w:customStyle="1" w:styleId="9">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82</Words>
  <Characters>470</Characters>
  <Lines>3</Lines>
  <Paragraphs>1</Paragraphs>
  <TotalTime>7</TotalTime>
  <ScaleCrop>false</ScaleCrop>
  <LinksUpToDate>false</LinksUpToDate>
  <CharactersWithSpaces>551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2019-03-04T03:35:00Z</dcterms:created>
  <dc:creator>LENOVO</dc:creator>
  <cp:lastModifiedBy>佟睿</cp:lastModifiedBy>
  <cp:lastPrinted>2019-03-05T00:51:08Z</cp:lastPrinted>
  <dcterms:modified xsi:type="dcterms:W3CDTF">2019-03-05T00:51:28Z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